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6"/>
        </w:rPr>
        <w:t>PROJECT CHARTER</w:t>
      </w:r>
    </w:p>
    <w:p/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680"/>
        <w:gridCol w:w="4680"/>
      </w:tblGrid>
      <w:tr>
        <w:tc>
          <w:tcPr>
            <w:tcW w:type="dxa" w:w="4680"/>
          </w:tcPr>
          <w:p>
            <w:r>
              <w:rPr>
                <w:b/>
              </w:rPr>
              <w:t>Project Name:</w:t>
            </w:r>
          </w:p>
        </w:tc>
        <w:tc>
          <w:tcPr>
            <w:tcW w:type="dxa" w:w="4680"/>
          </w:tcPr>
          <w:p>
            <w:r>
              <w:t>Construction of Sunrise Corporate Office – 5 Floors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Project Code/ID:</w:t>
            </w:r>
          </w:p>
        </w:tc>
        <w:tc>
          <w:tcPr>
            <w:tcW w:type="dxa" w:w="4680"/>
          </w:tcPr>
          <w:p>
            <w:r>
              <w:t>SCB-2025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Project Manager:</w:t>
            </w:r>
          </w:p>
        </w:tc>
        <w:tc>
          <w:tcPr>
            <w:tcW w:type="dxa" w:w="4680"/>
          </w:tcPr>
          <w:p>
            <w:r>
              <w:t>Ahmed Khalil, PMP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Project Sponsor:</w:t>
            </w:r>
          </w:p>
        </w:tc>
        <w:tc>
          <w:tcPr>
            <w:tcW w:type="dxa" w:w="4680"/>
          </w:tcPr>
          <w:p>
            <w:r>
              <w:t>Eng. Sara Ali, VP Facilities, Sunrise Technologies Ltd.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Date Prepared:</w:t>
            </w:r>
          </w:p>
        </w:tc>
        <w:tc>
          <w:tcPr>
            <w:tcW w:type="dxa" w:w="4680"/>
          </w:tcPr>
          <w:p>
            <w:r>
              <w:t>August 11, 2025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Document Version:</w:t>
            </w:r>
          </w:p>
        </w:tc>
        <w:tc>
          <w:tcPr>
            <w:tcW w:type="dxa" w:w="4680"/>
          </w:tcPr>
          <w:p>
            <w:r>
              <w:t>1.0</w:t>
            </w:r>
          </w:p>
        </w:tc>
      </w:tr>
    </w:tbl>
    <w:p/>
    <w:p>
      <w:pPr>
        <w:pStyle w:val="Heading1"/>
      </w:pPr>
      <w:r>
        <w:t>1. EXECUTIVE SUMMARY</w:t>
      </w:r>
    </w:p>
    <w:p>
      <w:r>
        <w:t>Sunrise Technologies Ltd. requires a new five-floor corporate office building in Cairo to consolidate its workforce. The project covers civil construction, MEP installation, and interior furnishing with fixed designs and approvals. Using a Waterfall approach, the project spans 18 months (Apr 1 2025 – Sep 30 2026) with a budget of USD 8 million. Benefits include lower leasing costs, enhanced efficiency, and brand image.</w:t>
      </w:r>
    </w:p>
    <w:p/>
    <w:p>
      <w:pPr>
        <w:pStyle w:val="Heading1"/>
      </w:pPr>
      <w:r>
        <w:t>2. PROJECT PURPOSE AND BUSINESS JUSTIFICATION</w:t>
      </w:r>
    </w:p>
    <w:p>
      <w:r>
        <w:t>2.1 Business Need</w:t>
      </w:r>
    </w:p>
    <w:p>
      <w:r>
        <w:t>Current offices are fragmented across leases, incurring high rent and hampering collaboration. A dedicated HQ will centralize operations, improve culture, and position Sunrise for growth.</w:t>
      </w:r>
    </w:p>
    <w:p/>
    <w:p>
      <w:r>
        <w:t>2.2 Business Case Summary</w:t>
      </w:r>
    </w:p>
    <w:p>
      <w:r>
        <w:t>The USD 8 million build delivers annual savings of USD 1.4 million in rent, yielding payback in &lt;6 years. Intangibles include improved employee satisfaction and client perception.</w:t>
      </w:r>
    </w:p>
    <w:p/>
    <w:p>
      <w:pPr>
        <w:pStyle w:val="Heading1"/>
      </w:pPr>
      <w:r>
        <w:t>3. PROJECT OBJECTIVES AND SUCCESS CRITERIA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120"/>
        <w:gridCol w:w="3120"/>
        <w:gridCol w:w="3120"/>
      </w:tblGrid>
      <w:tr>
        <w:tc>
          <w:tcPr>
            <w:tcW w:type="dxa" w:w="3120"/>
          </w:tcPr>
          <w:p>
            <w:r>
              <w:rPr>
                <w:b/>
              </w:rPr>
              <w:t>Objective #</w:t>
            </w:r>
          </w:p>
        </w:tc>
        <w:tc>
          <w:tcPr>
            <w:tcW w:type="dxa" w:w="3120"/>
          </w:tcPr>
          <w:p>
            <w:r>
              <w:rPr>
                <w:b/>
              </w:rPr>
              <w:t>Description</w:t>
            </w:r>
          </w:p>
        </w:tc>
        <w:tc>
          <w:tcPr>
            <w:tcW w:type="dxa" w:w="3120"/>
          </w:tcPr>
          <w:p>
            <w:r>
              <w:rPr>
                <w:b/>
              </w:rPr>
              <w:t>Success Criteria</w:t>
            </w:r>
          </w:p>
        </w:tc>
      </w:tr>
      <w:tr>
        <w:tc>
          <w:tcPr>
            <w:tcW w:type="dxa" w:w="3120"/>
          </w:tcPr>
          <w:p>
            <w:r>
              <w:t>1</w:t>
            </w:r>
          </w:p>
        </w:tc>
        <w:tc>
          <w:tcPr>
            <w:tcW w:type="dxa" w:w="3120"/>
          </w:tcPr>
          <w:p>
            <w:r>
              <w:t>Complete construction and obtain occupancy certificate by 30 Sep 2026 within budget</w:t>
            </w:r>
          </w:p>
        </w:tc>
        <w:tc>
          <w:tcPr>
            <w:tcW w:type="dxa" w:w="3120"/>
          </w:tcPr>
          <w:p>
            <w:r>
              <w:t>Schedule variance ≤0; cost variance ≤5%</w:t>
            </w:r>
          </w:p>
        </w:tc>
      </w:tr>
      <w:tr>
        <w:tc>
          <w:tcPr>
            <w:tcW w:type="dxa" w:w="3120"/>
          </w:tcPr>
          <w:p>
            <w:r>
              <w:t>2</w:t>
            </w:r>
          </w:p>
        </w:tc>
        <w:tc>
          <w:tcPr>
            <w:tcW w:type="dxa" w:w="3120"/>
          </w:tcPr>
          <w:p>
            <w:r>
              <w:t>Achieve LEED Silver rating</w:t>
            </w:r>
          </w:p>
        </w:tc>
        <w:tc>
          <w:tcPr>
            <w:tcW w:type="dxa" w:w="3120"/>
          </w:tcPr>
          <w:p>
            <w:r>
              <w:t>USGBC certification received</w:t>
            </w:r>
          </w:p>
        </w:tc>
      </w:tr>
      <w:tr>
        <w:tc>
          <w:tcPr>
            <w:tcW w:type="dxa" w:w="3120"/>
          </w:tcPr>
          <w:p>
            <w:r>
              <w:t>3</w:t>
            </w:r>
          </w:p>
        </w:tc>
        <w:tc>
          <w:tcPr>
            <w:tcW w:type="dxa" w:w="3120"/>
          </w:tcPr>
          <w:p>
            <w:r>
              <w:t>Zero lost-time safety incidents</w:t>
            </w:r>
          </w:p>
        </w:tc>
        <w:tc>
          <w:tcPr>
            <w:tcW w:type="dxa" w:w="3120"/>
          </w:tcPr>
          <w:p>
            <w:r>
              <w:t>LTIFR = 0</w:t>
            </w:r>
          </w:p>
        </w:tc>
      </w:tr>
      <w:tr>
        <w:tc>
          <w:tcPr>
            <w:tcW w:type="dxa" w:w="3120"/>
          </w:tcPr>
          <w:p>
            <w:r>
              <w:t>4</w:t>
            </w:r>
          </w:p>
        </w:tc>
        <w:tc>
          <w:tcPr>
            <w:tcW w:type="dxa" w:w="3120"/>
          </w:tcPr>
          <w:p>
            <w:r>
              <w:t>≥95% stakeholder satisfaction at close</w:t>
            </w:r>
          </w:p>
        </w:tc>
        <w:tc>
          <w:tcPr>
            <w:tcW w:type="dxa" w:w="3120"/>
          </w:tcPr>
          <w:p>
            <w:r>
              <w:t>Survey ≥4.75/5</w:t>
            </w:r>
          </w:p>
        </w:tc>
      </w:tr>
    </w:tbl>
    <w:p/>
    <w:p>
      <w:pPr>
        <w:pStyle w:val="Heading1"/>
      </w:pPr>
      <w:r>
        <w:t>4. PROJECT SCOPE AND DELIVERABLES</w:t>
      </w:r>
    </w:p>
    <w:p>
      <w:r>
        <w:t>4.1 High-Level Project Description</w:t>
      </w:r>
    </w:p>
    <w:p>
      <w:r>
        <w:t>Turn-key build of 15 000 m² HQ including foundations, concrete frame, façade, MEP, interiors, landscaping, utilities, per approved designs.</w:t>
      </w:r>
    </w:p>
    <w:p/>
    <w:p>
      <w:r>
        <w:t>4.2 Project Boundaries and Scope</w:t>
      </w:r>
    </w:p>
    <w:p>
      <w:r>
        <w:t>In Scope:</w:t>
      </w:r>
    </w:p>
    <w:p>
      <w:pPr>
        <w:pStyle w:val="ListBullet"/>
      </w:pPr>
      <w:r>
        <w:t>Civil works: excavation, foundation, structure, roofing</w:t>
      </w:r>
    </w:p>
    <w:p>
      <w:pPr>
        <w:pStyle w:val="ListBullet"/>
      </w:pPr>
      <w:r>
        <w:t>Complete MEP procurement and installation</w:t>
      </w:r>
    </w:p>
    <w:p>
      <w:pPr>
        <w:pStyle w:val="ListBullet"/>
      </w:pPr>
      <w:r>
        <w:t>Interior partitions, finishes, furniture</w:t>
      </w:r>
    </w:p>
    <w:p>
      <w:pPr>
        <w:pStyle w:val="ListBullet"/>
      </w:pPr>
      <w:r>
        <w:t>Site grading, access roads, parking, landscaping</w:t>
      </w:r>
    </w:p>
    <w:p>
      <w:r>
        <w:t>Out of Scope:</w:t>
      </w:r>
    </w:p>
    <w:p>
      <w:pPr>
        <w:pStyle w:val="ListBullet"/>
      </w:pPr>
      <w:r>
        <w:t>IT infrastructure &amp; office equipment</w:t>
      </w:r>
    </w:p>
    <w:p>
      <w:pPr>
        <w:pStyle w:val="ListBullet"/>
      </w:pPr>
      <w:r>
        <w:t>Facilities management beyond 12-month DLP</w:t>
      </w:r>
    </w:p>
    <w:p/>
    <w:p>
      <w:r>
        <w:t>4.3 Key Deliverables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120"/>
        <w:gridCol w:w="3120"/>
        <w:gridCol w:w="3120"/>
      </w:tblGrid>
      <w:tr>
        <w:tc>
          <w:tcPr>
            <w:tcW w:type="dxa" w:w="3120"/>
          </w:tcPr>
          <w:p>
            <w:r>
              <w:rPr>
                <w:b/>
              </w:rPr>
              <w:t>Deliverable</w:t>
            </w:r>
          </w:p>
        </w:tc>
        <w:tc>
          <w:tcPr>
            <w:tcW w:type="dxa" w:w="3120"/>
          </w:tcPr>
          <w:p>
            <w:r>
              <w:rPr>
                <w:b/>
              </w:rPr>
              <w:t>Description</w:t>
            </w:r>
          </w:p>
        </w:tc>
        <w:tc>
          <w:tcPr>
            <w:tcW w:type="dxa" w:w="3120"/>
          </w:tcPr>
          <w:p>
            <w:r>
              <w:rPr>
                <w:b/>
              </w:rPr>
              <w:t>Acceptance Criteria</w:t>
            </w:r>
          </w:p>
        </w:tc>
      </w:tr>
      <w:tr>
        <w:tc>
          <w:tcPr>
            <w:tcW w:type="dxa" w:w="3120"/>
          </w:tcPr>
          <w:p>
            <w:r>
              <w:t>Approved Designs</w:t>
            </w:r>
          </w:p>
        </w:tc>
        <w:tc>
          <w:tcPr>
            <w:tcW w:type="dxa" w:w="3120"/>
          </w:tcPr>
          <w:p>
            <w:r>
              <w:t>Signed-off architectural, structural, MEP drawings</w:t>
            </w:r>
          </w:p>
        </w:tc>
        <w:tc>
          <w:tcPr>
            <w:tcW w:type="dxa" w:w="3120"/>
          </w:tcPr>
          <w:p>
            <w:r>
              <w:t>Design approval certificates</w:t>
            </w:r>
          </w:p>
        </w:tc>
      </w:tr>
      <w:tr>
        <w:tc>
          <w:tcPr>
            <w:tcW w:type="dxa" w:w="3120"/>
          </w:tcPr>
          <w:p>
            <w:r>
              <w:t>Structural Shell</w:t>
            </w:r>
          </w:p>
        </w:tc>
        <w:tc>
          <w:tcPr>
            <w:tcW w:type="dxa" w:w="3120"/>
          </w:tcPr>
          <w:p>
            <w:r>
              <w:t>Foundation, columns, slabs, roof</w:t>
            </w:r>
          </w:p>
        </w:tc>
        <w:tc>
          <w:tcPr>
            <w:tcW w:type="dxa" w:w="3120"/>
          </w:tcPr>
          <w:p>
            <w:r>
              <w:t>Structural engineer sign-off</w:t>
            </w:r>
          </w:p>
        </w:tc>
      </w:tr>
      <w:tr>
        <w:tc>
          <w:tcPr>
            <w:tcW w:type="dxa" w:w="3120"/>
          </w:tcPr>
          <w:p>
            <w:r>
              <w:t>MEP Systems Installed</w:t>
            </w:r>
          </w:p>
        </w:tc>
        <w:tc>
          <w:tcPr>
            <w:tcW w:type="dxa" w:w="3120"/>
          </w:tcPr>
          <w:p>
            <w:r>
              <w:t>HVAC, electrical, plumbing</w:t>
            </w:r>
          </w:p>
        </w:tc>
        <w:tc>
          <w:tcPr>
            <w:tcW w:type="dxa" w:w="3120"/>
          </w:tcPr>
          <w:p>
            <w:r>
              <w:t>Commissioning reports</w:t>
            </w:r>
          </w:p>
        </w:tc>
      </w:tr>
      <w:tr>
        <w:tc>
          <w:tcPr>
            <w:tcW w:type="dxa" w:w="3120"/>
          </w:tcPr>
          <w:p>
            <w:r>
              <w:t>Interior Spaces Furnished</w:t>
            </w:r>
          </w:p>
        </w:tc>
        <w:tc>
          <w:tcPr>
            <w:tcW w:type="dxa" w:w="3120"/>
          </w:tcPr>
          <w:p>
            <w:r>
              <w:t>Partitions, finishes, furniture</w:t>
            </w:r>
          </w:p>
        </w:tc>
        <w:tc>
          <w:tcPr>
            <w:tcW w:type="dxa" w:w="3120"/>
          </w:tcPr>
          <w:p>
            <w:r>
              <w:t>Client sign-off</w:t>
            </w:r>
          </w:p>
        </w:tc>
      </w:tr>
      <w:tr>
        <w:tc>
          <w:tcPr>
            <w:tcW w:type="dxa" w:w="3120"/>
          </w:tcPr>
          <w:p>
            <w:r>
              <w:t>Handover Package</w:t>
            </w:r>
          </w:p>
        </w:tc>
        <w:tc>
          <w:tcPr>
            <w:tcW w:type="dxa" w:w="3120"/>
          </w:tcPr>
          <w:p>
            <w:r>
              <w:t>O&amp;M manuals, as-built drawings, occupancy certificate</w:t>
            </w:r>
          </w:p>
        </w:tc>
        <w:tc>
          <w:tcPr>
            <w:tcW w:type="dxa" w:w="3120"/>
          </w:tcPr>
          <w:p>
            <w:r>
              <w:t>Final inspection certificate</w:t>
            </w:r>
          </w:p>
        </w:tc>
      </w:tr>
    </w:tbl>
    <w:p/>
    <w:p>
      <w:pPr>
        <w:pStyle w:val="Heading1"/>
      </w:pPr>
      <w:r>
        <w:t>5. HIGH-LEVEL REQUIREMENTS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120"/>
        <w:gridCol w:w="3120"/>
        <w:gridCol w:w="3120"/>
      </w:tblGrid>
      <w:tr>
        <w:tc>
          <w:tcPr>
            <w:tcW w:type="dxa" w:w="3120"/>
          </w:tcPr>
          <w:p>
            <w:r>
              <w:rPr>
                <w:b/>
              </w:rPr>
              <w:t>Requirement ID</w:t>
            </w:r>
          </w:p>
        </w:tc>
        <w:tc>
          <w:tcPr>
            <w:tcW w:type="dxa" w:w="3120"/>
          </w:tcPr>
          <w:p>
            <w:r>
              <w:rPr>
                <w:b/>
              </w:rPr>
              <w:t>Requirement Description</w:t>
            </w:r>
          </w:p>
        </w:tc>
        <w:tc>
          <w:tcPr>
            <w:tcW w:type="dxa" w:w="3120"/>
          </w:tcPr>
          <w:p>
            <w:r>
              <w:rPr>
                <w:b/>
              </w:rPr>
              <w:t>Priority</w:t>
            </w:r>
          </w:p>
        </w:tc>
      </w:tr>
      <w:tr>
        <w:tc>
          <w:tcPr>
            <w:tcW w:type="dxa" w:w="3120"/>
          </w:tcPr>
          <w:p>
            <w:r>
              <w:t>REQ-001</w:t>
            </w:r>
          </w:p>
        </w:tc>
        <w:tc>
          <w:tcPr>
            <w:tcW w:type="dxa" w:w="3120"/>
          </w:tcPr>
          <w:p>
            <w:r>
              <w:t>Comply with Egyptian Building Code</w:t>
            </w:r>
          </w:p>
        </w:tc>
        <w:tc>
          <w:tcPr>
            <w:tcW w:type="dxa" w:w="3120"/>
          </w:tcPr>
          <w:p>
            <w:r>
              <w:t>High</w:t>
            </w:r>
          </w:p>
        </w:tc>
      </w:tr>
      <w:tr>
        <w:tc>
          <w:tcPr>
            <w:tcW w:type="dxa" w:w="3120"/>
          </w:tcPr>
          <w:p>
            <w:r>
              <w:t>REQ-002</w:t>
            </w:r>
          </w:p>
        </w:tc>
        <w:tc>
          <w:tcPr>
            <w:tcW w:type="dxa" w:w="3120"/>
          </w:tcPr>
          <w:p>
            <w:r>
              <w:t>LEED Silver certification</w:t>
            </w:r>
          </w:p>
        </w:tc>
        <w:tc>
          <w:tcPr>
            <w:tcW w:type="dxa" w:w="3120"/>
          </w:tcPr>
          <w:p>
            <w:r>
              <w:t>Medium</w:t>
            </w:r>
          </w:p>
        </w:tc>
      </w:tr>
      <w:tr>
        <w:tc>
          <w:tcPr>
            <w:tcW w:type="dxa" w:w="3120"/>
          </w:tcPr>
          <w:p>
            <w:r>
              <w:t>REQ-003</w:t>
            </w:r>
          </w:p>
        </w:tc>
        <w:tc>
          <w:tcPr>
            <w:tcW w:type="dxa" w:w="3120"/>
          </w:tcPr>
          <w:p>
            <w:r>
              <w:t>Provide 300 parking spaces</w:t>
            </w:r>
          </w:p>
        </w:tc>
        <w:tc>
          <w:tcPr>
            <w:tcW w:type="dxa" w:w="3120"/>
          </w:tcPr>
          <w:p>
            <w:r>
              <w:t>High</w:t>
            </w:r>
          </w:p>
        </w:tc>
      </w:tr>
      <w:tr>
        <w:tc>
          <w:tcPr>
            <w:tcW w:type="dxa" w:w="3120"/>
          </w:tcPr>
          <w:p>
            <w:r>
              <w:t>REQ-004</w:t>
            </w:r>
          </w:p>
        </w:tc>
        <w:tc>
          <w:tcPr>
            <w:tcW w:type="dxa" w:w="3120"/>
          </w:tcPr>
          <w:p>
            <w:r>
              <w:t>Backup generator for 100% load 24h</w:t>
            </w:r>
          </w:p>
        </w:tc>
        <w:tc>
          <w:tcPr>
            <w:tcW w:type="dxa" w:w="3120"/>
          </w:tcPr>
          <w:p>
            <w:r>
              <w:t>Medium</w:t>
            </w:r>
          </w:p>
        </w:tc>
      </w:tr>
    </w:tbl>
    <w:p/>
    <w:p>
      <w:pPr>
        <w:pStyle w:val="Heading1"/>
      </w:pPr>
      <w:r>
        <w:t>6. SUMMARY MILESTONE SCHEDULE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120"/>
        <w:gridCol w:w="3120"/>
        <w:gridCol w:w="3120"/>
      </w:tblGrid>
      <w:tr>
        <w:tc>
          <w:tcPr>
            <w:tcW w:type="dxa" w:w="3120"/>
          </w:tcPr>
          <w:p>
            <w:r>
              <w:rPr>
                <w:b/>
              </w:rPr>
              <w:t>Milestone</w:t>
            </w:r>
          </w:p>
        </w:tc>
        <w:tc>
          <w:tcPr>
            <w:tcW w:type="dxa" w:w="3120"/>
          </w:tcPr>
          <w:p>
            <w:r>
              <w:rPr>
                <w:b/>
              </w:rPr>
              <w:t>Expected Date</w:t>
            </w:r>
          </w:p>
        </w:tc>
        <w:tc>
          <w:tcPr>
            <w:tcW w:type="dxa" w:w="3120"/>
          </w:tcPr>
          <w:p>
            <w:r>
              <w:rPr>
                <w:b/>
              </w:rPr>
              <w:t>Description</w:t>
            </w:r>
          </w:p>
        </w:tc>
      </w:tr>
      <w:tr>
        <w:tc>
          <w:tcPr>
            <w:tcW w:type="dxa" w:w="3120"/>
          </w:tcPr>
          <w:p>
            <w:r>
              <w:t>Design &amp; Approval Complete</w:t>
            </w:r>
          </w:p>
        </w:tc>
        <w:tc>
          <w:tcPr>
            <w:tcW w:type="dxa" w:w="3120"/>
          </w:tcPr>
          <w:p>
            <w:r>
              <w:t>30 Jun 2025</w:t>
            </w:r>
          </w:p>
        </w:tc>
        <w:tc>
          <w:tcPr>
            <w:tcW w:type="dxa" w:w="3120"/>
          </w:tcPr>
          <w:p>
            <w:r>
              <w:t>All permits/designs approved</w:t>
            </w:r>
          </w:p>
        </w:tc>
      </w:tr>
      <w:tr>
        <w:tc>
          <w:tcPr>
            <w:tcW w:type="dxa" w:w="3120"/>
          </w:tcPr>
          <w:p>
            <w:r>
              <w:t>Foundation &amp; Frame Complete</w:t>
            </w:r>
          </w:p>
        </w:tc>
        <w:tc>
          <w:tcPr>
            <w:tcW w:type="dxa" w:w="3120"/>
          </w:tcPr>
          <w:p>
            <w:r>
              <w:t>31 Dec 2025</w:t>
            </w:r>
          </w:p>
        </w:tc>
        <w:tc>
          <w:tcPr>
            <w:tcW w:type="dxa" w:w="3120"/>
          </w:tcPr>
          <w:p>
            <w:r>
              <w:t>Structural shell ready</w:t>
            </w:r>
          </w:p>
        </w:tc>
      </w:tr>
      <w:tr>
        <w:tc>
          <w:tcPr>
            <w:tcW w:type="dxa" w:w="3120"/>
          </w:tcPr>
          <w:p>
            <w:r>
              <w:t>MEP Install Complete</w:t>
            </w:r>
          </w:p>
        </w:tc>
        <w:tc>
          <w:tcPr>
            <w:tcW w:type="dxa" w:w="3120"/>
          </w:tcPr>
          <w:p>
            <w:r>
              <w:t>31 May 2026</w:t>
            </w:r>
          </w:p>
        </w:tc>
        <w:tc>
          <w:tcPr>
            <w:tcW w:type="dxa" w:w="3120"/>
          </w:tcPr>
          <w:p>
            <w:r>
              <w:t>MEP systems commissioned</w:t>
            </w:r>
          </w:p>
        </w:tc>
      </w:tr>
      <w:tr>
        <w:tc>
          <w:tcPr>
            <w:tcW w:type="dxa" w:w="3120"/>
          </w:tcPr>
          <w:p>
            <w:r>
              <w:t>Interior &amp; Furniture Complete</w:t>
            </w:r>
          </w:p>
        </w:tc>
        <w:tc>
          <w:tcPr>
            <w:tcW w:type="dxa" w:w="3120"/>
          </w:tcPr>
          <w:p>
            <w:r>
              <w:t>31 Aug 2026</w:t>
            </w:r>
          </w:p>
        </w:tc>
        <w:tc>
          <w:tcPr>
            <w:tcW w:type="dxa" w:w="3120"/>
          </w:tcPr>
          <w:p>
            <w:r>
              <w:t>Interiors finished</w:t>
            </w:r>
          </w:p>
        </w:tc>
      </w:tr>
      <w:tr>
        <w:tc>
          <w:tcPr>
            <w:tcW w:type="dxa" w:w="3120"/>
          </w:tcPr>
          <w:p>
            <w:r>
              <w:t>Final Inspection &amp; Handover</w:t>
            </w:r>
          </w:p>
        </w:tc>
        <w:tc>
          <w:tcPr>
            <w:tcW w:type="dxa" w:w="3120"/>
          </w:tcPr>
          <w:p>
            <w:r>
              <w:t>30 Sep 2026</w:t>
            </w:r>
          </w:p>
        </w:tc>
        <w:tc>
          <w:tcPr>
            <w:tcW w:type="dxa" w:w="3120"/>
          </w:tcPr>
          <w:p>
            <w:r>
              <w:t>Occupancy certificate issued</w:t>
            </w:r>
          </w:p>
        </w:tc>
      </w:tr>
    </w:tbl>
    <w:p/>
    <w:p>
      <w:pPr>
        <w:pStyle w:val="Heading1"/>
      </w:pPr>
      <w:r>
        <w:t>7. PREAPPROVED FINANCIAL RESOURCES</w:t>
      </w:r>
    </w:p>
    <w:p>
      <w:r>
        <w:t>Total Budget: USD 8 000 000</w:t>
      </w:r>
    </w:p>
    <w:p>
      <w:r>
        <w:t>Funding Source: Sunrise Technologies CAPEX FY25-26</w:t>
      </w:r>
    </w:p>
    <w:p>
      <w:r>
        <w:t>7.1 Cost Breakdown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680"/>
        <w:gridCol w:w="4680"/>
      </w:tblGrid>
      <w:tr>
        <w:tc>
          <w:tcPr>
            <w:tcW w:type="dxa" w:w="4680"/>
          </w:tcPr>
          <w:p>
            <w:r>
              <w:rPr>
                <w:b/>
              </w:rPr>
              <w:t>Cost Category</w:t>
            </w:r>
          </w:p>
        </w:tc>
        <w:tc>
          <w:tcPr>
            <w:tcW w:type="dxa" w:w="4680"/>
          </w:tcPr>
          <w:p>
            <w:r>
              <w:rPr>
                <w:b/>
              </w:rPr>
              <w:t>Estimate (USD)</w:t>
            </w:r>
          </w:p>
        </w:tc>
      </w:tr>
      <w:tr>
        <w:tc>
          <w:tcPr>
            <w:tcW w:type="dxa" w:w="4680"/>
          </w:tcPr>
          <w:p>
            <w:r>
              <w:t>Civil Works</w:t>
            </w:r>
          </w:p>
        </w:tc>
        <w:tc>
          <w:tcPr>
            <w:tcW w:type="dxa" w:w="4680"/>
          </w:tcPr>
          <w:p>
            <w:r>
              <w:t>3 000 000</w:t>
            </w:r>
          </w:p>
        </w:tc>
      </w:tr>
      <w:tr>
        <w:tc>
          <w:tcPr>
            <w:tcW w:type="dxa" w:w="4680"/>
          </w:tcPr>
          <w:p>
            <w:r>
              <w:t>MEP Systems</w:t>
            </w:r>
          </w:p>
        </w:tc>
        <w:tc>
          <w:tcPr>
            <w:tcW w:type="dxa" w:w="4680"/>
          </w:tcPr>
          <w:p>
            <w:r>
              <w:t>2 000 000</w:t>
            </w:r>
          </w:p>
        </w:tc>
      </w:tr>
      <w:tr>
        <w:tc>
          <w:tcPr>
            <w:tcW w:type="dxa" w:w="4680"/>
          </w:tcPr>
          <w:p>
            <w:r>
              <w:t>Interior &amp; Furniture</w:t>
            </w:r>
          </w:p>
        </w:tc>
        <w:tc>
          <w:tcPr>
            <w:tcW w:type="dxa" w:w="4680"/>
          </w:tcPr>
          <w:p>
            <w:r>
              <w:t>1 500 000</w:t>
            </w:r>
          </w:p>
        </w:tc>
      </w:tr>
      <w:tr>
        <w:tc>
          <w:tcPr>
            <w:tcW w:type="dxa" w:w="4680"/>
          </w:tcPr>
          <w:p>
            <w:r>
              <w:t>Permits &amp; Design</w:t>
            </w:r>
          </w:p>
        </w:tc>
        <w:tc>
          <w:tcPr>
            <w:tcW w:type="dxa" w:w="4680"/>
          </w:tcPr>
          <w:p>
            <w:r>
              <w:t>500 000</w:t>
            </w:r>
          </w:p>
        </w:tc>
      </w:tr>
      <w:tr>
        <w:tc>
          <w:tcPr>
            <w:tcW w:type="dxa" w:w="4680"/>
          </w:tcPr>
          <w:p>
            <w:r>
              <w:t>PM &amp; QA</w:t>
            </w:r>
          </w:p>
        </w:tc>
        <w:tc>
          <w:tcPr>
            <w:tcW w:type="dxa" w:w="4680"/>
          </w:tcPr>
          <w:p>
            <w:r>
              <w:t>300 000</w:t>
            </w:r>
          </w:p>
        </w:tc>
      </w:tr>
      <w:tr>
        <w:tc>
          <w:tcPr>
            <w:tcW w:type="dxa" w:w="4680"/>
          </w:tcPr>
          <w:p>
            <w:r>
              <w:t>Contingency 10%</w:t>
            </w:r>
          </w:p>
        </w:tc>
        <w:tc>
          <w:tcPr>
            <w:tcW w:type="dxa" w:w="4680"/>
          </w:tcPr>
          <w:p>
            <w:r>
              <w:t>700 000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TOTAL</w:t>
            </w:r>
          </w:p>
        </w:tc>
        <w:tc>
          <w:tcPr>
            <w:tcW w:type="dxa" w:w="4680"/>
          </w:tcPr>
          <w:p>
            <w:r>
              <w:rPr>
                <w:b/>
              </w:rPr>
              <w:t>8 000 000</w:t>
            </w:r>
          </w:p>
        </w:tc>
      </w:tr>
    </w:tbl>
    <w:p/>
    <w:p>
      <w:pPr>
        <w:pStyle w:val="Heading1"/>
      </w:pPr>
      <w:r>
        <w:t>8. KEY STAKEHOLDER LIST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b/>
              </w:rPr>
              <w:t>Name/Role</w:t>
            </w:r>
          </w:p>
        </w:tc>
        <w:tc>
          <w:tcPr>
            <w:tcW w:type="dxa" w:w="2340"/>
          </w:tcPr>
          <w:p>
            <w:r>
              <w:rPr>
                <w:b/>
              </w:rPr>
              <w:t>Organization</w:t>
            </w:r>
          </w:p>
        </w:tc>
        <w:tc>
          <w:tcPr>
            <w:tcW w:type="dxa" w:w="2340"/>
          </w:tcPr>
          <w:p>
            <w:r>
              <w:rPr>
                <w:b/>
              </w:rPr>
              <w:t>Interest/Influence</w:t>
            </w:r>
          </w:p>
        </w:tc>
        <w:tc>
          <w:tcPr>
            <w:tcW w:type="dxa" w:w="2340"/>
          </w:tcPr>
          <w:p>
            <w:r>
              <w:rPr>
                <w:b/>
              </w:rPr>
              <w:t>Contact</w:t>
            </w:r>
          </w:p>
        </w:tc>
      </w:tr>
      <w:tr>
        <w:tc>
          <w:tcPr>
            <w:tcW w:type="dxa" w:w="2340"/>
          </w:tcPr>
          <w:p>
            <w:r>
              <w:t>Eng. Sara Ali – Sponsor</w:t>
            </w:r>
          </w:p>
        </w:tc>
        <w:tc>
          <w:tcPr>
            <w:tcW w:type="dxa" w:w="2340"/>
          </w:tcPr>
          <w:p>
            <w:r>
              <w:t>Sunrise Tech</w:t>
            </w:r>
          </w:p>
        </w:tc>
        <w:tc>
          <w:tcPr>
            <w:tcW w:type="dxa" w:w="2340"/>
          </w:tcPr>
          <w:p>
            <w:r>
              <w:t>High/High</w:t>
            </w:r>
          </w:p>
        </w:tc>
        <w:tc>
          <w:tcPr>
            <w:tcW w:type="dxa" w:w="2340"/>
          </w:tcPr>
          <w:p>
            <w:r>
              <w:t>sara.ali@sunrise.com</w:t>
            </w:r>
          </w:p>
        </w:tc>
      </w:tr>
      <w:tr>
        <w:tc>
          <w:tcPr>
            <w:tcW w:type="dxa" w:w="2340"/>
          </w:tcPr>
          <w:p>
            <w:r>
              <w:t>Ahmed Khalil – PM</w:t>
            </w:r>
          </w:p>
        </w:tc>
        <w:tc>
          <w:tcPr>
            <w:tcW w:type="dxa" w:w="2340"/>
          </w:tcPr>
          <w:p>
            <w:r>
              <w:t>Sunrise Tech</w:t>
            </w:r>
          </w:p>
        </w:tc>
        <w:tc>
          <w:tcPr>
            <w:tcW w:type="dxa" w:w="2340"/>
          </w:tcPr>
          <w:p>
            <w:r>
              <w:t>High/High</w:t>
            </w:r>
          </w:p>
        </w:tc>
        <w:tc>
          <w:tcPr>
            <w:tcW w:type="dxa" w:w="2340"/>
          </w:tcPr>
          <w:p>
            <w:r>
              <w:t>ahmed.khalil@sunrise.com</w:t>
            </w:r>
          </w:p>
        </w:tc>
      </w:tr>
      <w:tr>
        <w:tc>
          <w:tcPr>
            <w:tcW w:type="dxa" w:w="2340"/>
          </w:tcPr>
          <w:p>
            <w:r>
              <w:t>EBC Constructions – Contractor</w:t>
            </w:r>
          </w:p>
        </w:tc>
        <w:tc>
          <w:tcPr>
            <w:tcW w:type="dxa" w:w="2340"/>
          </w:tcPr>
          <w:p>
            <w:r>
              <w:t>EBC</w:t>
            </w:r>
          </w:p>
        </w:tc>
        <w:tc>
          <w:tcPr>
            <w:tcW w:type="dxa" w:w="2340"/>
          </w:tcPr>
          <w:p>
            <w:r>
              <w:t>High/High</w:t>
            </w:r>
          </w:p>
        </w:tc>
        <w:tc>
          <w:tcPr>
            <w:tcW w:type="dxa" w:w="2340"/>
          </w:tcPr>
          <w:p>
            <w:r>
              <w:t>pm@ebc.com</w:t>
            </w:r>
          </w:p>
        </w:tc>
      </w:tr>
      <w:tr>
        <w:tc>
          <w:tcPr>
            <w:tcW w:type="dxa" w:w="2340"/>
          </w:tcPr>
          <w:p>
            <w:r>
              <w:t>MEPro Ltd. – MEP Contractor</w:t>
            </w:r>
          </w:p>
        </w:tc>
        <w:tc>
          <w:tcPr>
            <w:tcW w:type="dxa" w:w="2340"/>
          </w:tcPr>
          <w:p>
            <w:r>
              <w:t>MEPro</w:t>
            </w:r>
          </w:p>
        </w:tc>
        <w:tc>
          <w:tcPr>
            <w:tcW w:type="dxa" w:w="2340"/>
          </w:tcPr>
          <w:p>
            <w:r>
              <w:t>Medium/High</w:t>
            </w:r>
          </w:p>
        </w:tc>
        <w:tc>
          <w:tcPr>
            <w:tcW w:type="dxa" w:w="2340"/>
          </w:tcPr>
          <w:p>
            <w:r>
              <w:t>info@mepro.com</w:t>
            </w:r>
          </w:p>
        </w:tc>
      </w:tr>
      <w:tr>
        <w:tc>
          <w:tcPr>
            <w:tcW w:type="dxa" w:w="2340"/>
          </w:tcPr>
          <w:p>
            <w:r>
              <w:t>Cairo Municipal Authority</w:t>
            </w:r>
          </w:p>
        </w:tc>
        <w:tc>
          <w:tcPr>
            <w:tcW w:type="dxa" w:w="2340"/>
          </w:tcPr>
          <w:p>
            <w:r>
              <w:t>City of Cairo</w:t>
            </w:r>
          </w:p>
        </w:tc>
        <w:tc>
          <w:tcPr>
            <w:tcW w:type="dxa" w:w="2340"/>
          </w:tcPr>
          <w:p>
            <w:r>
              <w:t>High/Medium</w:t>
            </w:r>
          </w:p>
        </w:tc>
        <w:tc>
          <w:tcPr>
            <w:tcW w:type="dxa" w:w="2340"/>
          </w:tcPr>
          <w:p>
            <w:r>
              <w:t>inspections@cairo.gov.eg</w:t>
            </w:r>
          </w:p>
        </w:tc>
      </w:tr>
    </w:tbl>
    <w:p/>
    <w:p>
      <w:pPr>
        <w:pStyle w:val="Heading1"/>
      </w:pPr>
      <w:r>
        <w:t>9. OVERALL PROJECT RISK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>
            <w:r>
              <w:rPr>
                <w:b/>
              </w:rPr>
              <w:t>Risk</w:t>
            </w:r>
          </w:p>
        </w:tc>
        <w:tc>
          <w:tcPr>
            <w:tcW w:type="dxa" w:w="2340"/>
          </w:tcPr>
          <w:p>
            <w:r>
              <w:rPr>
                <w:b/>
              </w:rPr>
              <w:t>Probability</w:t>
            </w:r>
          </w:p>
        </w:tc>
        <w:tc>
          <w:tcPr>
            <w:tcW w:type="dxa" w:w="2340"/>
          </w:tcPr>
          <w:p>
            <w:r>
              <w:rPr>
                <w:b/>
              </w:rPr>
              <w:t>Impact</w:t>
            </w:r>
          </w:p>
        </w:tc>
        <w:tc>
          <w:tcPr>
            <w:tcW w:type="dxa" w:w="2340"/>
          </w:tcPr>
          <w:p>
            <w:r>
              <w:rPr>
                <w:b/>
              </w:rPr>
              <w:t>Mitigation</w:t>
            </w:r>
          </w:p>
        </w:tc>
      </w:tr>
      <w:tr>
        <w:tc>
          <w:tcPr>
            <w:tcW w:type="dxa" w:w="2340"/>
          </w:tcPr>
          <w:p>
            <w:r>
              <w:t>Weather delays</w:t>
            </w:r>
          </w:p>
        </w:tc>
        <w:tc>
          <w:tcPr>
            <w:tcW w:type="dxa" w:w="2340"/>
          </w:tcPr>
          <w:p>
            <w:r>
              <w:t>Medium</w:t>
            </w:r>
          </w:p>
        </w:tc>
        <w:tc>
          <w:tcPr>
            <w:tcW w:type="dxa" w:w="2340"/>
          </w:tcPr>
          <w:p>
            <w:r>
              <w:t>High</w:t>
            </w:r>
          </w:p>
        </w:tc>
        <w:tc>
          <w:tcPr>
            <w:tcW w:type="dxa" w:w="2340"/>
          </w:tcPr>
          <w:p>
            <w:r>
              <w:t>Add weather float; weatherproofing</w:t>
            </w:r>
          </w:p>
        </w:tc>
      </w:tr>
      <w:tr>
        <w:tc>
          <w:tcPr>
            <w:tcW w:type="dxa" w:w="2340"/>
          </w:tcPr>
          <w:p>
            <w:r>
              <w:t>Material shortages</w:t>
            </w:r>
          </w:p>
        </w:tc>
        <w:tc>
          <w:tcPr>
            <w:tcW w:type="dxa" w:w="2340"/>
          </w:tcPr>
          <w:p>
            <w:r>
              <w:t>High</w:t>
            </w:r>
          </w:p>
        </w:tc>
        <w:tc>
          <w:tcPr>
            <w:tcW w:type="dxa" w:w="2340"/>
          </w:tcPr>
          <w:p>
            <w:r>
              <w:t>High</w:t>
            </w:r>
          </w:p>
        </w:tc>
        <w:tc>
          <w:tcPr>
            <w:tcW w:type="dxa" w:w="2340"/>
          </w:tcPr>
          <w:p>
            <w:r>
              <w:t>Multiple suppliers; buffer stock</w:t>
            </w:r>
          </w:p>
        </w:tc>
      </w:tr>
      <w:tr>
        <w:tc>
          <w:tcPr>
            <w:tcW w:type="dxa" w:w="2340"/>
          </w:tcPr>
          <w:p>
            <w:r>
              <w:t>Safety incidents</w:t>
            </w:r>
          </w:p>
        </w:tc>
        <w:tc>
          <w:tcPr>
            <w:tcW w:type="dxa" w:w="2340"/>
          </w:tcPr>
          <w:p>
            <w:r>
              <w:t>Medium</w:t>
            </w:r>
          </w:p>
        </w:tc>
        <w:tc>
          <w:tcPr>
            <w:tcW w:type="dxa" w:w="2340"/>
          </w:tcPr>
          <w:p>
            <w:r>
              <w:t>High</w:t>
            </w:r>
          </w:p>
        </w:tc>
        <w:tc>
          <w:tcPr>
            <w:tcW w:type="dxa" w:w="2340"/>
          </w:tcPr>
          <w:p>
            <w:r>
              <w:t>Strict HSE plan; training</w:t>
            </w:r>
          </w:p>
        </w:tc>
      </w:tr>
      <w:tr>
        <w:tc>
          <w:tcPr>
            <w:tcW w:type="dxa" w:w="2340"/>
          </w:tcPr>
          <w:p>
            <w:r>
              <w:t>MEP coordination</w:t>
            </w:r>
          </w:p>
        </w:tc>
        <w:tc>
          <w:tcPr>
            <w:tcW w:type="dxa" w:w="2340"/>
          </w:tcPr>
          <w:p>
            <w:r>
              <w:t>Medium</w:t>
            </w:r>
          </w:p>
        </w:tc>
        <w:tc>
          <w:tcPr>
            <w:tcW w:type="dxa" w:w="2340"/>
          </w:tcPr>
          <w:p>
            <w:r>
              <w:t>Medium</w:t>
            </w:r>
          </w:p>
        </w:tc>
        <w:tc>
          <w:tcPr>
            <w:tcW w:type="dxa" w:w="2340"/>
          </w:tcPr>
          <w:p>
            <w:r>
              <w:t>BIM coordination; clash detection</w:t>
            </w:r>
          </w:p>
        </w:tc>
      </w:tr>
      <w:tr>
        <w:tc>
          <w:tcPr>
            <w:tcW w:type="dxa" w:w="2340"/>
          </w:tcPr>
          <w:p>
            <w:r>
              <w:t>Cost inflation</w:t>
            </w:r>
          </w:p>
        </w:tc>
        <w:tc>
          <w:tcPr>
            <w:tcW w:type="dxa" w:w="2340"/>
          </w:tcPr>
          <w:p>
            <w:r>
              <w:t>Medium</w:t>
            </w:r>
          </w:p>
        </w:tc>
        <w:tc>
          <w:tcPr>
            <w:tcW w:type="dxa" w:w="2340"/>
          </w:tcPr>
          <w:p>
            <w:r>
              <w:t>High</w:t>
            </w:r>
          </w:p>
        </w:tc>
        <w:tc>
          <w:tcPr>
            <w:tcW w:type="dxa" w:w="2340"/>
          </w:tcPr>
          <w:p>
            <w:r>
              <w:t>Fixed-price contracts; escalation clauses</w:t>
            </w:r>
          </w:p>
        </w:tc>
      </w:tr>
    </w:tbl>
    <w:p/>
    <w:p>
      <w:pPr>
        <w:pStyle w:val="Heading1"/>
      </w:pPr>
      <w:r>
        <w:t>10. ASSUMPTIONS AND CONSTRAINTS</w:t>
      </w:r>
    </w:p>
    <w:p>
      <w:r>
        <w:t>10.1 Assumptions</w:t>
      </w:r>
    </w:p>
    <w:p>
      <w:pPr>
        <w:pStyle w:val="ListBullet"/>
      </w:pPr>
      <w:r>
        <w:t>Land ownership and approvals in place before start</w:t>
      </w:r>
    </w:p>
    <w:p>
      <w:pPr>
        <w:pStyle w:val="ListBullet"/>
      </w:pPr>
      <w:r>
        <w:t>Design frozen prior to mobilisation</w:t>
      </w:r>
    </w:p>
    <w:p>
      <w:pPr>
        <w:pStyle w:val="ListBullet"/>
      </w:pPr>
      <w:r>
        <w:t>Fixed-price contracts</w:t>
      </w:r>
    </w:p>
    <w:p>
      <w:pPr>
        <w:pStyle w:val="ListBullet"/>
      </w:pPr>
      <w:r>
        <w:t>Unrestricted site access</w:t>
      </w:r>
    </w:p>
    <w:p>
      <w:pPr>
        <w:pStyle w:val="ListBullet"/>
      </w:pPr>
      <w:r>
        <w:t>No change in client requirements</w:t>
      </w:r>
    </w:p>
    <w:p/>
    <w:p>
      <w:r>
        <w:t>10.2 Constraints</w:t>
      </w:r>
    </w:p>
    <w:p>
      <w:pPr>
        <w:pStyle w:val="ListBullet"/>
      </w:pPr>
      <w:r>
        <w:t>Budget capped at USD 8 M</w:t>
      </w:r>
    </w:p>
    <w:p>
      <w:pPr>
        <w:pStyle w:val="ListBullet"/>
      </w:pPr>
      <w:r>
        <w:t>Completion by 30 Sep 2026 mandatory</w:t>
      </w:r>
    </w:p>
    <w:p>
      <w:pPr>
        <w:pStyle w:val="ListBullet"/>
      </w:pPr>
      <w:r>
        <w:t>Labor regulation limits overtime</w:t>
      </w:r>
    </w:p>
    <w:p/>
    <w:p>
      <w:pPr>
        <w:pStyle w:val="Heading1"/>
      </w:pPr>
      <w:r>
        <w:t>11. PROJECT APPROVAL REQUIREMENTS</w:t>
      </w:r>
    </w:p>
    <w:p>
      <w:r>
        <w:t>Charter approval by Sponsor; PM acceptance. Changes via PMO change control.</w:t>
      </w:r>
    </w:p>
    <w:p>
      <w:pPr>
        <w:pStyle w:val="Heading1"/>
      </w:pPr>
      <w:r>
        <w:t>12. PROJECT EXIT CRITERIA</w:t>
      </w:r>
    </w:p>
    <w:p>
      <w:pPr>
        <w:pStyle w:val="ListBullet"/>
      </w:pPr>
      <w:r>
        <w:t>All deliverables accepted; occupancy certificate issued</w:t>
      </w:r>
    </w:p>
    <w:p>
      <w:pPr>
        <w:pStyle w:val="ListBullet"/>
      </w:pPr>
      <w:r>
        <w:t>Punch list closed; DLP in place</w:t>
      </w:r>
    </w:p>
    <w:p>
      <w:pPr>
        <w:pStyle w:val="ListBullet"/>
      </w:pPr>
      <w:r>
        <w:t>Contractor accounts settled</w:t>
      </w:r>
    </w:p>
    <w:p>
      <w:pPr>
        <w:pStyle w:val="ListBullet"/>
      </w:pPr>
      <w:r>
        <w:t>Documents archived; lessons learned captured</w:t>
      </w:r>
    </w:p>
    <w:p>
      <w:pPr>
        <w:pStyle w:val="Heading1"/>
      </w:pPr>
      <w:r>
        <w:t>13. PROJECT AUTHORIZATION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120"/>
        <w:gridCol w:w="3120"/>
        <w:gridCol w:w="3120"/>
      </w:tblGrid>
      <w:tr>
        <w:tc>
          <w:tcPr>
            <w:tcW w:type="dxa" w:w="3120"/>
          </w:tcPr>
          <w:p>
            <w:r>
              <w:rPr>
                <w:b/>
              </w:rPr>
              <w:t>Role</w:t>
            </w:r>
          </w:p>
        </w:tc>
        <w:tc>
          <w:tcPr>
            <w:tcW w:type="dxa" w:w="3120"/>
          </w:tcPr>
          <w:p>
            <w:r>
              <w:rPr>
                <w:b/>
              </w:rPr>
              <w:t>Name &amp; Title</w:t>
            </w:r>
          </w:p>
        </w:tc>
        <w:tc>
          <w:tcPr>
            <w:tcW w:type="dxa" w:w="3120"/>
          </w:tcPr>
          <w:p>
            <w:r>
              <w:rPr>
                <w:b/>
              </w:rPr>
              <w:t>Signature &amp; Date</w:t>
            </w:r>
          </w:p>
        </w:tc>
      </w:tr>
      <w:tr>
        <w:tc>
          <w:tcPr>
            <w:tcW w:type="dxa" w:w="3120"/>
          </w:tcPr>
          <w:p>
            <w:r>
              <w:t>Project Sponsor</w:t>
            </w:r>
          </w:p>
        </w:tc>
        <w:tc>
          <w:tcPr>
            <w:tcW w:type="dxa" w:w="3120"/>
          </w:tcPr>
          <w:p>
            <w:r>
              <w:t>Eng. Sara Ali – VP Facilities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Project Manager</w:t>
            </w:r>
          </w:p>
        </w:tc>
        <w:tc>
          <w:tcPr>
            <w:tcW w:type="dxa" w:w="3120"/>
          </w:tcPr>
          <w:p>
            <w:r>
              <w:t>Ahmed Khalil, PMP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PMO Director</w:t>
            </w:r>
          </w:p>
        </w:tc>
        <w:tc>
          <w:tcPr>
            <w:tcW w:type="dxa" w:w="3120"/>
          </w:tcPr>
          <w:p>
            <w:r>
              <w:t>Dr. Mahmoud El-Sayed</w:t>
            </w:r>
          </w:p>
        </w:tc>
        <w:tc>
          <w:tcPr>
            <w:tcW w:type="dxa" w:w="3120"/>
          </w:tcPr>
          <w:p>
            <w:r/>
          </w:p>
        </w:tc>
      </w:tr>
    </w:tbl>
    <w:p/>
    <w:p>
      <w:pPr>
        <w:jc w:val="center"/>
      </w:pPr>
      <w:r>
        <w:rPr>
          <w:i/>
          <w:sz w:val="18"/>
        </w:rPr>
        <w:t>Confidential – Sunrise Technologies Ltd.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